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77" w:rsidRPr="005D6783" w:rsidRDefault="009D75C3" w:rsidP="00706408">
      <w:pPr>
        <w:widowControl w:val="0"/>
        <w:autoSpaceDE w:val="0"/>
        <w:autoSpaceDN w:val="0"/>
        <w:adjustRightInd w:val="0"/>
        <w:spacing w:after="480" w:line="240" w:lineRule="exact"/>
        <w:ind w:right="4961"/>
        <w:rPr>
          <w:b/>
          <w:bCs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1565F" wp14:editId="640B3EFF">
                <wp:simplePos x="0" y="0"/>
                <wp:positionH relativeFrom="page">
                  <wp:posOffset>5305425</wp:posOffset>
                </wp:positionH>
                <wp:positionV relativeFrom="page">
                  <wp:posOffset>2809874</wp:posOffset>
                </wp:positionV>
                <wp:extent cx="1267460" cy="264795"/>
                <wp:effectExtent l="0" t="0" r="8890" b="190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53DBE" w:rsidRPr="00536A81" w:rsidRDefault="007D5615" w:rsidP="00536A81">
                            <w:pPr>
                              <w:jc w:val="center"/>
                            </w:pPr>
                            <w:r>
                              <w:t>204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1565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75pt;margin-top:221.25pt;width:99.8pt;height:2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" filled="f" stroked="f">
                <v:textbox inset="0,0,0,0">
                  <w:txbxContent>
                    <w:p w:rsidR="00253DBE" w:rsidRPr="00536A81" w:rsidRDefault="007D5615" w:rsidP="00536A81">
                      <w:pPr>
                        <w:jc w:val="center"/>
                      </w:pPr>
                      <w:r>
                        <w:t>204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7C973A" wp14:editId="2CC256B3">
                <wp:simplePos x="0" y="0"/>
                <wp:positionH relativeFrom="page">
                  <wp:posOffset>1581150</wp:posOffset>
                </wp:positionH>
                <wp:positionV relativeFrom="page">
                  <wp:posOffset>2819400</wp:posOffset>
                </wp:positionV>
                <wp:extent cx="1278255" cy="255270"/>
                <wp:effectExtent l="0" t="0" r="17145" b="114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53DBE" w:rsidRPr="00C06726" w:rsidRDefault="007D5615" w:rsidP="00C06726">
                            <w:pPr>
                              <w:jc w:val="center"/>
                            </w:pPr>
                            <w:r>
                              <w:t>24.08.2023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C973A" id="Text Box 11" o:spid="_x0000_s1027" type="#_x0000_t202" style="position:absolute;margin-left:124.5pt;margin-top:222pt;width:100.65pt;height:20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" filled="f" stroked="f">
                <v:textbox inset="0,0,0,0">
                  <w:txbxContent>
                    <w:p w:rsidR="00253DBE" w:rsidRPr="00C06726" w:rsidRDefault="007D5615" w:rsidP="00C06726">
                      <w:pPr>
                        <w:jc w:val="center"/>
                      </w:pPr>
                      <w:r>
                        <w:t>24.08.2023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715">
        <w:rPr>
          <w:b/>
          <w:noProof/>
        </w:rPr>
        <w:drawing>
          <wp:anchor distT="0" distB="0" distL="114300" distR="114300" simplePos="0" relativeHeight="251655168" behindDoc="0" locked="0" layoutInCell="1" allowOverlap="1" wp14:anchorId="3684E792" wp14:editId="23B49E03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6D0A" w:rsidRPr="00236D0A">
        <w:rPr>
          <w:b/>
          <w:noProof/>
        </w:rPr>
        <w:t>О</w:t>
      </w:r>
      <w:r w:rsidR="00F8544F">
        <w:rPr>
          <w:b/>
          <w:noProof/>
        </w:rPr>
        <w:t>б</w:t>
      </w:r>
      <w:r w:rsidR="00236D0A" w:rsidRPr="00236D0A">
        <w:rPr>
          <w:b/>
          <w:noProof/>
        </w:rPr>
        <w:t xml:space="preserve"> </w:t>
      </w:r>
      <w:bookmarkStart w:id="0" w:name="_Hlk125110384"/>
      <w:r w:rsidR="0059427B" w:rsidRPr="0059427B">
        <w:rPr>
          <w:b/>
          <w:noProof/>
        </w:rPr>
        <w:t xml:space="preserve">утверждении порядка разработки и корректировки документов стратегического планирования Пермского муниципального округа Пермского края, а также осуществления мониторинга и контроля реализации документов стратегического </w:t>
      </w:r>
      <w:r w:rsidR="0059427B">
        <w:rPr>
          <w:b/>
          <w:noProof/>
        </w:rPr>
        <w:t>планирования</w:t>
      </w:r>
    </w:p>
    <w:bookmarkEnd w:id="0"/>
    <w:p w:rsidR="0059427B" w:rsidRPr="004C6CE4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9427B">
        <w:rPr>
          <w:szCs w:val="28"/>
        </w:rPr>
        <w:t xml:space="preserve">В соответствии с </w:t>
      </w:r>
      <w:r w:rsidRPr="004C6CE4">
        <w:rPr>
          <w:szCs w:val="28"/>
        </w:rPr>
        <w:t xml:space="preserve">Федеральным </w:t>
      </w:r>
      <w:hyperlink r:id="rId9">
        <w:r w:rsidRPr="004C6CE4">
          <w:rPr>
            <w:rStyle w:val="ac"/>
            <w:color w:val="auto"/>
            <w:szCs w:val="28"/>
            <w:u w:val="none"/>
          </w:rPr>
          <w:t>законом</w:t>
        </w:r>
      </w:hyperlink>
      <w:r w:rsidRPr="004C6CE4">
        <w:rPr>
          <w:szCs w:val="28"/>
        </w:rPr>
        <w:t xml:space="preserve"> от 28 июня 2014 г. № 172-ФЗ «О стратегическом планировании в Российской Федерации», пунктом 4.4 части 1 статьи 17 Федерального закона от 06 октября 2003 г. № 131-ФЗ «Об общих принципах организации местного самоуправления в Российской Федерации», пунктом 4 части 1 статьи 25 Устава Пермского муници</w:t>
      </w:r>
      <w:r w:rsidR="00FF0C29">
        <w:rPr>
          <w:szCs w:val="28"/>
        </w:rPr>
        <w:t>пального округа Пермского края,</w:t>
      </w:r>
      <w:bookmarkStart w:id="1" w:name="_GoBack"/>
      <w:bookmarkEnd w:id="1"/>
    </w:p>
    <w:p w:rsidR="0059427B" w:rsidRPr="004C6CE4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4C6CE4">
        <w:rPr>
          <w:szCs w:val="28"/>
        </w:rPr>
        <w:t>Дума Пермского муниципального округа Пермского края РЕШАЕТ:</w:t>
      </w:r>
    </w:p>
    <w:p w:rsidR="0059427B" w:rsidRPr="004C6CE4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4C6CE4">
        <w:rPr>
          <w:szCs w:val="28"/>
        </w:rPr>
        <w:t xml:space="preserve">1. Утвердить прилагаемый </w:t>
      </w:r>
      <w:hyperlink w:anchor="P36">
        <w:r w:rsidRPr="004C6CE4">
          <w:rPr>
            <w:rStyle w:val="ac"/>
            <w:color w:val="auto"/>
            <w:szCs w:val="28"/>
            <w:u w:val="none"/>
          </w:rPr>
          <w:t>Порядок</w:t>
        </w:r>
      </w:hyperlink>
      <w:r w:rsidRPr="004C6CE4">
        <w:rPr>
          <w:szCs w:val="28"/>
        </w:rPr>
        <w:t xml:space="preserve"> разработки и корректировки документов стратегического планирования Пермского муниципального округа Пермского края, а также осуществления мониторинга и контроля реализации документов стратегического планирования.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9427B">
        <w:rPr>
          <w:szCs w:val="28"/>
        </w:rPr>
        <w:t>2. Признать утратившими силу решения Земского Собрания Пермского муниципального района: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9427B">
        <w:rPr>
          <w:szCs w:val="28"/>
        </w:rPr>
        <w:t>2.1. от 26 февраля 2015 г. № 44 «Об утверждении Порядка разработки и корректировки документов стратегического планирования Пермского муниципального района, а также осуществления мониторинга и контроля реализации документов стратегического планирования»;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9427B">
        <w:rPr>
          <w:szCs w:val="28"/>
        </w:rPr>
        <w:t xml:space="preserve">2.2. от 28 апреля 2015 г. № 61 «О внесении изменения в Порядок разработки и корректировки документов стратегического планирования Пермского муниципального района, а также осуществления мониторинга и </w:t>
      </w:r>
      <w:r w:rsidRPr="0059427B">
        <w:rPr>
          <w:szCs w:val="28"/>
        </w:rPr>
        <w:lastRenderedPageBreak/>
        <w:t>контроля реализации документов стратегического планирования, утвержденный решением Земского Собрания от 26.02.2015 № 44»;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9427B">
        <w:rPr>
          <w:szCs w:val="28"/>
        </w:rPr>
        <w:t>2.3. от 27 августа 2015 г. № 88 «О внесении изменения в Порядок разработки и корректировки документов стратегического планирования Пермского муниципального района, а также осуществления мониторинга и контроля реализации документов стратегического планирования, утвержденный решением Земского Собрания от 26.02.2015 № 44»;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9427B">
        <w:rPr>
          <w:szCs w:val="28"/>
        </w:rPr>
        <w:t>2.4. от 27 апреля 2017 г. № 216 «О внесении изменения в Порядок разработки и корректировки документов стратегического планирования Пермского муниципального района, а также осуществления мониторинга и контроля реализации документов стратегического планирования, утвержденный решением Земского Собрания Пермского муниципального района от 26.02.2015 № 44»;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9427B">
        <w:rPr>
          <w:szCs w:val="28"/>
        </w:rPr>
        <w:t>2.5. от 28 августа 2018 г. № 332 «О внесении изменений в Порядок разработки и корректировки документов стратегического планирования Пермского муниципального района, а также осуществления мониторинга и контроля реализации документов стратегического планирования, утвержденный решением Земского Собрания Пермского муниципального района от 26.02.2015 № 44»;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9427B">
        <w:rPr>
          <w:szCs w:val="28"/>
        </w:rPr>
        <w:t>2.6. от 29 августа 2019 г. № 417 «О внесении изменений в пункт 6 раздела II Порядка разработки и корректировки документов стратегического планирования Пермского муниципального района, а также осуществления мониторинга и контроля реализации документов стратегического планирования, утвержденного решением Земского Собрания Пермского муниципального района от 26.02.2015 № 44».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9427B">
        <w:rPr>
          <w:szCs w:val="28"/>
        </w:rPr>
        <w:t xml:space="preserve">3. Настоящее решение подлежит официальному опубликованию (обнародованию) в бюллетене муниципального образования «Пермский муниципальный округ» и размещению на официальном сайте Пермского муниципального округа в информационно-телекоммуникационной сети Интернет (www.permraion.ru). 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9427B">
        <w:rPr>
          <w:szCs w:val="28"/>
        </w:rPr>
        <w:t>4. Настоящее решение вступает в силу со дня его официального опубликования (обнародования) и распространяется на правоотношения с 01 января 2023 года.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9427B">
        <w:rPr>
          <w:szCs w:val="28"/>
        </w:rPr>
        <w:t>5. Контроль за исполнением настоящего решения возложить на комитет Думы Пермского муниципального округа Пермского края по экономическому развитию, бюджету и налогам.</w:t>
      </w:r>
    </w:p>
    <w:p w:rsid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59427B" w:rsidRPr="0059427B" w:rsidRDefault="0059427B" w:rsidP="004C6CE4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59427B">
        <w:rPr>
          <w:szCs w:val="28"/>
        </w:rPr>
        <w:t>Председатель Думы</w:t>
      </w:r>
    </w:p>
    <w:p w:rsidR="0059427B" w:rsidRPr="0059427B" w:rsidRDefault="0059427B" w:rsidP="004C6CE4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59427B">
        <w:rPr>
          <w:szCs w:val="28"/>
        </w:rPr>
        <w:t>Пермского мун</w:t>
      </w:r>
      <w:r w:rsidR="004C6CE4">
        <w:rPr>
          <w:szCs w:val="28"/>
        </w:rPr>
        <w:t>иципального округа</w:t>
      </w:r>
      <w:r w:rsidR="004C6CE4">
        <w:rPr>
          <w:szCs w:val="28"/>
        </w:rPr>
        <w:tab/>
      </w:r>
      <w:r w:rsidR="004C6CE4">
        <w:rPr>
          <w:szCs w:val="28"/>
        </w:rPr>
        <w:tab/>
      </w:r>
      <w:r w:rsidR="004C6CE4">
        <w:rPr>
          <w:szCs w:val="28"/>
        </w:rPr>
        <w:tab/>
      </w:r>
      <w:r w:rsidR="004C6CE4">
        <w:rPr>
          <w:szCs w:val="28"/>
        </w:rPr>
        <w:tab/>
      </w:r>
      <w:r w:rsidR="004C6CE4">
        <w:rPr>
          <w:szCs w:val="28"/>
        </w:rPr>
        <w:tab/>
        <w:t xml:space="preserve">         </w:t>
      </w:r>
      <w:r w:rsidRPr="0059427B">
        <w:rPr>
          <w:szCs w:val="28"/>
        </w:rPr>
        <w:t>Д.В. Гордиенко</w:t>
      </w:r>
    </w:p>
    <w:p w:rsidR="0059427B" w:rsidRPr="0059427B" w:rsidRDefault="0059427B" w:rsidP="007D5615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59427B">
        <w:rPr>
          <w:szCs w:val="28"/>
        </w:rPr>
        <w:t>Глава муниципального округа –</w:t>
      </w:r>
    </w:p>
    <w:p w:rsidR="0059427B" w:rsidRPr="0059427B" w:rsidRDefault="0059427B" w:rsidP="004C6CE4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59427B">
        <w:rPr>
          <w:szCs w:val="28"/>
        </w:rPr>
        <w:t>глава администрации Пермского</w:t>
      </w:r>
    </w:p>
    <w:p w:rsidR="0059427B" w:rsidRPr="0059427B" w:rsidRDefault="0059427B" w:rsidP="004C6CE4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59427B">
        <w:rPr>
          <w:szCs w:val="28"/>
        </w:rPr>
        <w:t>муниципального округа</w:t>
      </w:r>
      <w:r w:rsidRPr="0059427B">
        <w:rPr>
          <w:szCs w:val="28"/>
        </w:rPr>
        <w:tab/>
      </w:r>
      <w:r w:rsidRPr="0059427B">
        <w:rPr>
          <w:szCs w:val="28"/>
        </w:rPr>
        <w:tab/>
      </w:r>
      <w:r w:rsidRPr="0059427B">
        <w:rPr>
          <w:szCs w:val="28"/>
        </w:rPr>
        <w:tab/>
      </w:r>
      <w:r w:rsidRPr="0059427B">
        <w:rPr>
          <w:szCs w:val="28"/>
        </w:rPr>
        <w:tab/>
      </w:r>
      <w:r w:rsidRPr="0059427B">
        <w:rPr>
          <w:szCs w:val="28"/>
        </w:rPr>
        <w:tab/>
      </w:r>
      <w:r w:rsidRPr="0059427B">
        <w:rPr>
          <w:szCs w:val="28"/>
        </w:rPr>
        <w:tab/>
        <w:t xml:space="preserve">              В.Ю. Цветов</w:t>
      </w:r>
      <w:r w:rsidRPr="0059427B">
        <w:rPr>
          <w:szCs w:val="28"/>
        </w:rPr>
        <w:br w:type="page"/>
      </w:r>
    </w:p>
    <w:p w:rsidR="00917135" w:rsidRDefault="00917135" w:rsidP="00917135">
      <w:pPr>
        <w:pStyle w:val="a5"/>
        <w:spacing w:line="240" w:lineRule="exact"/>
        <w:ind w:firstLine="5670"/>
        <w:jc w:val="left"/>
        <w:rPr>
          <w:szCs w:val="28"/>
        </w:rPr>
      </w:pPr>
      <w:r w:rsidRPr="0062215B">
        <w:rPr>
          <w:szCs w:val="28"/>
        </w:rPr>
        <w:lastRenderedPageBreak/>
        <w:t>УТВЕРЖДЕН</w:t>
      </w:r>
      <w:r>
        <w:rPr>
          <w:szCs w:val="28"/>
        </w:rPr>
        <w:t>О</w:t>
      </w:r>
    </w:p>
    <w:p w:rsidR="00917135" w:rsidRDefault="00917135" w:rsidP="00917135">
      <w:pPr>
        <w:pStyle w:val="a5"/>
        <w:spacing w:line="240" w:lineRule="exact"/>
        <w:ind w:firstLine="5670"/>
        <w:jc w:val="left"/>
        <w:rPr>
          <w:szCs w:val="28"/>
        </w:rPr>
      </w:pPr>
      <w:r w:rsidRPr="00DE69F9">
        <w:rPr>
          <w:szCs w:val="28"/>
        </w:rPr>
        <w:t>решени</w:t>
      </w:r>
      <w:r>
        <w:rPr>
          <w:szCs w:val="28"/>
        </w:rPr>
        <w:t>ем</w:t>
      </w:r>
      <w:r w:rsidRPr="00DE69F9">
        <w:rPr>
          <w:szCs w:val="28"/>
        </w:rPr>
        <w:t xml:space="preserve"> Думы</w:t>
      </w:r>
      <w:r>
        <w:rPr>
          <w:szCs w:val="28"/>
        </w:rPr>
        <w:t xml:space="preserve"> </w:t>
      </w:r>
    </w:p>
    <w:p w:rsidR="00917135" w:rsidRDefault="00917135" w:rsidP="00917135">
      <w:pPr>
        <w:pStyle w:val="a5"/>
        <w:spacing w:line="240" w:lineRule="exact"/>
        <w:ind w:firstLine="5670"/>
        <w:jc w:val="left"/>
        <w:rPr>
          <w:szCs w:val="28"/>
        </w:rPr>
      </w:pPr>
      <w:r w:rsidRPr="00DE69F9">
        <w:rPr>
          <w:szCs w:val="28"/>
        </w:rPr>
        <w:t xml:space="preserve">Пермского муниципального </w:t>
      </w:r>
    </w:p>
    <w:p w:rsidR="00917135" w:rsidRDefault="00917135" w:rsidP="00917135">
      <w:pPr>
        <w:pStyle w:val="a5"/>
        <w:spacing w:line="240" w:lineRule="exact"/>
        <w:ind w:firstLine="5670"/>
        <w:jc w:val="left"/>
        <w:rPr>
          <w:szCs w:val="28"/>
        </w:rPr>
      </w:pPr>
      <w:r w:rsidRPr="00DE69F9">
        <w:rPr>
          <w:szCs w:val="28"/>
        </w:rPr>
        <w:t xml:space="preserve">округа Пермского края </w:t>
      </w:r>
    </w:p>
    <w:p w:rsidR="00917135" w:rsidRDefault="00917135" w:rsidP="00917135">
      <w:pPr>
        <w:pStyle w:val="a5"/>
        <w:spacing w:line="240" w:lineRule="exact"/>
        <w:ind w:firstLine="5670"/>
        <w:jc w:val="left"/>
        <w:rPr>
          <w:szCs w:val="28"/>
        </w:rPr>
      </w:pPr>
      <w:r>
        <w:rPr>
          <w:szCs w:val="28"/>
        </w:rPr>
        <w:t xml:space="preserve">от </w:t>
      </w:r>
      <w:r w:rsidR="007D5615">
        <w:rPr>
          <w:szCs w:val="28"/>
        </w:rPr>
        <w:t>24.08</w:t>
      </w:r>
      <w:r>
        <w:rPr>
          <w:szCs w:val="28"/>
        </w:rPr>
        <w:t xml:space="preserve">.2023 </w:t>
      </w:r>
      <w:r w:rsidRPr="00DE69F9">
        <w:rPr>
          <w:szCs w:val="28"/>
        </w:rPr>
        <w:t>№</w:t>
      </w:r>
      <w:r>
        <w:rPr>
          <w:szCs w:val="28"/>
        </w:rPr>
        <w:t xml:space="preserve"> </w:t>
      </w:r>
      <w:r w:rsidR="007D5615">
        <w:rPr>
          <w:szCs w:val="28"/>
        </w:rPr>
        <w:t>204</w:t>
      </w:r>
    </w:p>
    <w:p w:rsidR="00917135" w:rsidRDefault="00917135" w:rsidP="00917135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b/>
          <w:szCs w:val="28"/>
        </w:rPr>
      </w:pPr>
      <w:bookmarkStart w:id="2" w:name="P36"/>
      <w:bookmarkEnd w:id="2"/>
    </w:p>
    <w:p w:rsidR="00917135" w:rsidRDefault="00917135" w:rsidP="00917135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b/>
          <w:szCs w:val="28"/>
        </w:rPr>
      </w:pPr>
    </w:p>
    <w:p w:rsidR="0059427B" w:rsidRPr="00917135" w:rsidRDefault="00DB4621" w:rsidP="00917135">
      <w:pPr>
        <w:widowControl w:val="0"/>
        <w:autoSpaceDE w:val="0"/>
        <w:autoSpaceDN w:val="0"/>
        <w:adjustRightInd w:val="0"/>
        <w:spacing w:after="120" w:line="240" w:lineRule="exact"/>
        <w:ind w:firstLine="709"/>
        <w:jc w:val="center"/>
        <w:rPr>
          <w:b/>
          <w:szCs w:val="28"/>
        </w:rPr>
      </w:pPr>
      <w:hyperlink w:anchor="P36">
        <w:r w:rsidR="0059427B" w:rsidRPr="00917135">
          <w:rPr>
            <w:rStyle w:val="ac"/>
            <w:b/>
            <w:color w:val="auto"/>
            <w:szCs w:val="28"/>
            <w:u w:val="none"/>
          </w:rPr>
          <w:t>ПОРЯДОК</w:t>
        </w:r>
      </w:hyperlink>
    </w:p>
    <w:p w:rsidR="0059427B" w:rsidRPr="0059427B" w:rsidRDefault="0059427B" w:rsidP="00917135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b/>
          <w:szCs w:val="28"/>
        </w:rPr>
      </w:pPr>
      <w:r w:rsidRPr="0059427B">
        <w:rPr>
          <w:b/>
          <w:szCs w:val="28"/>
        </w:rPr>
        <w:t>разработки и корректировки документов стратегического планирования Пермского муниципального округа Пермского края, а также осуществления мониторинга и контроля реализации документов стратегического планирования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/>
          <w:szCs w:val="28"/>
        </w:rPr>
      </w:pPr>
    </w:p>
    <w:p w:rsidR="0059427B" w:rsidRDefault="0059427B" w:rsidP="00917135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b/>
          <w:szCs w:val="28"/>
        </w:rPr>
      </w:pPr>
      <w:r w:rsidRPr="0059427B">
        <w:rPr>
          <w:b/>
          <w:szCs w:val="28"/>
        </w:rPr>
        <w:t>I. Общие положения</w:t>
      </w:r>
    </w:p>
    <w:p w:rsidR="00906D8C" w:rsidRPr="0059427B" w:rsidRDefault="00906D8C" w:rsidP="00917135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b/>
          <w:szCs w:val="28"/>
        </w:rPr>
      </w:pP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9427B">
        <w:rPr>
          <w:szCs w:val="28"/>
        </w:rPr>
        <w:t>1.1. Настоящий Порядок определяет правила разработки и корректировки документов стратегического планирования Пермского муниципального округа Пермского края (далее - документы стратегического планирования), а также осуществления мониторинга и контроля реализации документов стратегического планирования.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9427B">
        <w:rPr>
          <w:szCs w:val="28"/>
        </w:rPr>
        <w:t xml:space="preserve">1.2. В настоящем Порядке используются понятия, закрепленные Федеральным </w:t>
      </w:r>
      <w:hyperlink r:id="rId10">
        <w:r w:rsidRPr="00906D8C">
          <w:rPr>
            <w:rStyle w:val="ac"/>
            <w:color w:val="auto"/>
            <w:szCs w:val="28"/>
            <w:u w:val="none"/>
          </w:rPr>
          <w:t>законом</w:t>
        </w:r>
      </w:hyperlink>
      <w:r w:rsidRPr="0059427B">
        <w:rPr>
          <w:szCs w:val="28"/>
        </w:rPr>
        <w:t xml:space="preserve"> от 28 июля 2014 г. № 172-ФЗ «О стратегическом планировании в Российской Федерации».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9427B">
        <w:rPr>
          <w:szCs w:val="28"/>
        </w:rPr>
        <w:t>1.3. Документы стратегического планирования разрабатываются в рамках целеполагания, прогнозирования, планирования и программирования.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9427B">
        <w:rPr>
          <w:szCs w:val="28"/>
        </w:rPr>
        <w:t xml:space="preserve">1.4. Координация разработки и реализации документов стратегического планирования осуществляется главой Пермского муниципального округа Пермского края и функциональными органами администрации Пермского муниципального округа Пермского края по вопросам, находящимся в их ведении. 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9427B">
        <w:rPr>
          <w:szCs w:val="28"/>
        </w:rPr>
        <w:t>1.5. К документам стратегического планирования, разрабатываемым в Пермском муниципальном округе, относятся: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9427B">
        <w:rPr>
          <w:szCs w:val="28"/>
        </w:rPr>
        <w:t>1) стратегия социально-экономического развития Пермского муниципального округа Пермского края;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9427B">
        <w:rPr>
          <w:szCs w:val="28"/>
        </w:rPr>
        <w:t>2) план мероприятий по реализации стратегии социально-экономического развития Пермского муниципального округа Пермского края;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9427B">
        <w:rPr>
          <w:szCs w:val="28"/>
        </w:rPr>
        <w:t>3) прогноз социально-экономического развития Пермского муниципального округа Пермского края на среднесрочный период;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9427B">
        <w:rPr>
          <w:szCs w:val="28"/>
        </w:rPr>
        <w:t>4) муниципальные программы Пермского муниципального округа Пермского края.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9427B">
        <w:rPr>
          <w:szCs w:val="28"/>
        </w:rPr>
        <w:t xml:space="preserve">1.6. 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</w:t>
      </w:r>
      <w:r w:rsidRPr="0059427B">
        <w:rPr>
          <w:szCs w:val="28"/>
        </w:rPr>
        <w:lastRenderedPageBreak/>
        <w:t>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9427B">
        <w:rPr>
          <w:szCs w:val="28"/>
        </w:rPr>
        <w:t>Руководители функциональных органов администрации Пермского муниципального округа Пермского края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9427B">
        <w:rPr>
          <w:szCs w:val="28"/>
        </w:rPr>
        <w:t>1.7.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Пермского муниципального округа в информационно-телекоммуникационной сети «Интернет» (</w:t>
      </w:r>
      <w:hyperlink r:id="rId11" w:history="1">
        <w:r w:rsidRPr="00906D8C">
          <w:rPr>
            <w:rStyle w:val="ac"/>
            <w:color w:val="000000" w:themeColor="text1"/>
            <w:szCs w:val="28"/>
            <w:u w:val="none"/>
          </w:rPr>
          <w:t>www.permraion.ru</w:t>
        </w:r>
      </w:hyperlink>
      <w:r w:rsidRPr="0059427B">
        <w:rPr>
          <w:szCs w:val="28"/>
        </w:rPr>
        <w:t>) (далее - официальный сайт Пермского муниципального округа).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9427B">
        <w:rPr>
          <w:szCs w:val="28"/>
        </w:rPr>
        <w:t xml:space="preserve">1.8. Проекты документов стратегического планирования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тайне, </w:t>
      </w:r>
      <w:hyperlink r:id="rId12">
        <w:r w:rsidRPr="00906D8C">
          <w:rPr>
            <w:rStyle w:val="ac"/>
            <w:color w:val="000000" w:themeColor="text1"/>
            <w:szCs w:val="28"/>
            <w:u w:val="none"/>
          </w:rPr>
          <w:t>Устава</w:t>
        </w:r>
      </w:hyperlink>
      <w:r w:rsidRPr="0059427B">
        <w:rPr>
          <w:szCs w:val="28"/>
        </w:rPr>
        <w:t xml:space="preserve"> Пермского муниципального округа Пермского края, решений Думы Пермского муниципального округа Пермского края.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9427B">
        <w:rPr>
          <w:szCs w:val="28"/>
        </w:rPr>
        <w:t xml:space="preserve">Порядок и сроки общественного обсуждения проекта документа стратегического планирования Пермского муниципального округа Пермского края определяются правовым актом администрации Пермского муниципального округа Пермского края. 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59427B" w:rsidRPr="0059427B" w:rsidRDefault="0059427B" w:rsidP="00906D8C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b/>
          <w:szCs w:val="28"/>
        </w:rPr>
      </w:pPr>
      <w:r w:rsidRPr="0059427B">
        <w:rPr>
          <w:b/>
          <w:szCs w:val="28"/>
        </w:rPr>
        <w:t>II. Стратегия социально-экономического развития Пермского муниципального округа Пермского края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9427B">
        <w:rPr>
          <w:szCs w:val="28"/>
        </w:rPr>
        <w:t>2.1. Стратегия социально-экономического развития Пермского муниципального округа Пермского края (далее - Стратегия) разрабатывается на срок не менее 6 лет в целях определения приоритетов, целей и задач социально-экономического развития Пермского муниципального округа, согласованных с приоритетами и целями социально-экономического развития Российской Федерации и Пермского края.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9427B">
        <w:rPr>
          <w:szCs w:val="28"/>
        </w:rPr>
        <w:t>2.2. Стратегия содержит: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9427B">
        <w:rPr>
          <w:szCs w:val="28"/>
        </w:rPr>
        <w:t>1) оценку достигнутых целей социально-экономического развития Пермского муниципального округа;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9427B">
        <w:rPr>
          <w:szCs w:val="28"/>
        </w:rPr>
        <w:t>2) приоритеты, цели, задачи и направления социально-экономической политики Пермского муниципального округа;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9427B">
        <w:rPr>
          <w:szCs w:val="28"/>
        </w:rPr>
        <w:t>3) показатели достижения целей социально-экономического развития Пермского муниципального округа, сроки и этапы реализации стратегии;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9427B">
        <w:rPr>
          <w:szCs w:val="28"/>
        </w:rPr>
        <w:lastRenderedPageBreak/>
        <w:t>4) ожидаемые результаты реализации стратегии;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9427B">
        <w:rPr>
          <w:szCs w:val="28"/>
        </w:rPr>
        <w:t>2.3. Стратегия является основой для разработки муниципальных программ Пермского муниципального округа, генерального плана Пермского муниципального округа и плана мероприятий по реализации стратегии.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9427B">
        <w:rPr>
          <w:szCs w:val="28"/>
        </w:rPr>
        <w:t>2.4. Решение о начале разработки Стратегии принимается главой Пермского муниципального округа Пермского края не позднее, чем за год до окончания срока реализации ранее принятой стратегии.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9427B">
        <w:rPr>
          <w:szCs w:val="28"/>
        </w:rPr>
        <w:t>2.5. Разработку Стратегии осуществляет администрация Пермского муниципального округа Пермского края, которая вправе на конкурсной основе привлекать к разработке Стратегии научно-исследовательские и другие организации. Средства на разработку стратегии предусматриваются в бюджете Пермского муниципального округа Пермского края.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9427B">
        <w:rPr>
          <w:szCs w:val="28"/>
        </w:rPr>
        <w:t>2.6. Стратегия, муниципальный правовой акт о внесении изменений в стратегию, утверждаются Думой Пермского муниципального округа Пермского края.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906D8C" w:rsidRDefault="0059427B" w:rsidP="00906D8C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b/>
          <w:szCs w:val="28"/>
        </w:rPr>
      </w:pPr>
      <w:r w:rsidRPr="0059427B">
        <w:rPr>
          <w:b/>
          <w:szCs w:val="28"/>
        </w:rPr>
        <w:t xml:space="preserve">III. План мероприятий по реализации стратегии социально-экономического развития Пермского муниципального округа </w:t>
      </w:r>
    </w:p>
    <w:p w:rsidR="0059427B" w:rsidRPr="0059427B" w:rsidRDefault="0059427B" w:rsidP="00906D8C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b/>
          <w:szCs w:val="28"/>
        </w:rPr>
      </w:pPr>
      <w:r w:rsidRPr="0059427B">
        <w:rPr>
          <w:b/>
          <w:szCs w:val="28"/>
        </w:rPr>
        <w:t>Пермского края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9427B">
        <w:rPr>
          <w:szCs w:val="28"/>
        </w:rPr>
        <w:t>3.1. План мероприятий по реализации стратегии социально-экономического развития Пермского муниципального округа Пермского края (далее - план мероприятий по реализации стратегии) разрабатывается на основе положений стратегии на период реализации стратегии с учетом основных направлений деятельности администрации Пермского муниципального округа Пермского края.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9427B">
        <w:rPr>
          <w:szCs w:val="28"/>
        </w:rPr>
        <w:t>3.2. Разработка, утверждение и корректировка плана мероприятий по реализации стратегии осуществляется администрацией Пермского муниципального округа Пермского края.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9427B">
        <w:rPr>
          <w:szCs w:val="28"/>
        </w:rPr>
        <w:t>3.3. План мероприятий разрабатывается поэтапно на период реализации стратегии. Периодичность этапов определяется главой Пермского муниципального округа Пермского края.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9427B">
        <w:rPr>
          <w:szCs w:val="28"/>
        </w:rPr>
        <w:t>План мероприятий по реализации стратегии содержит: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9427B">
        <w:rPr>
          <w:szCs w:val="28"/>
        </w:rPr>
        <w:t>1) цели и задачи социально-экономического развития Пермского муниципального округа Пермского края, приоритетные для каждого этапа реализации стратегии;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9427B">
        <w:rPr>
          <w:szCs w:val="28"/>
        </w:rPr>
        <w:t>3) показатели реализации стратегии и их значения, установленные для каждого этапа реализации стратегии;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9427B">
        <w:rPr>
          <w:szCs w:val="28"/>
        </w:rPr>
        <w:t xml:space="preserve">4) комплексы мероприятий и перечень муниципальных программ, обеспечивающие достижение на каждом этапе реализации стратегии </w:t>
      </w:r>
      <w:r w:rsidRPr="0059427B">
        <w:rPr>
          <w:szCs w:val="28"/>
        </w:rPr>
        <w:lastRenderedPageBreak/>
        <w:t>долгосрочных целей социально-экономического развития Пермского муниципального округа Пермского края, указанных в стратегии.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9427B">
        <w:rPr>
          <w:szCs w:val="28"/>
        </w:rPr>
        <w:t>3.4. План мероприятий по реализации стратегии утверждается правовым актом администрации Пермского муниципального округа Пермского края.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9427B">
        <w:rPr>
          <w:szCs w:val="28"/>
        </w:rPr>
        <w:t>3.5. С целью повышения эффективности деятельности исполнителей по достижению в установленные сроки запланированных показателей социально-экономического развития Пермского муниципального округа Пермского края ежегодно проводится мониторинг плана мероприятий по реализации стратегии.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9427B">
        <w:rPr>
          <w:szCs w:val="28"/>
        </w:rPr>
        <w:t>Корректировка плана мероприятий по реализации стратегии производится ежегодно с учетом фактического финансирования программных мероприятий за счет бюджета Пермского муниципального округа Пермского края и оценочных объемов бюджетных ассигнований федерального и краевого бюджетов. Объемы финансирования мероприятий на последующие финансовые годы устанавливаются оценочно.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59427B" w:rsidRPr="0059427B" w:rsidRDefault="0059427B" w:rsidP="00906D8C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b/>
          <w:szCs w:val="28"/>
        </w:rPr>
      </w:pPr>
      <w:r w:rsidRPr="0059427B">
        <w:rPr>
          <w:b/>
          <w:szCs w:val="28"/>
        </w:rPr>
        <w:t>IV. Прогноз социально-экономического развития Пермского муниципального округа Пермского края на среднесрочный период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9427B">
        <w:rPr>
          <w:szCs w:val="28"/>
        </w:rPr>
        <w:t>4.1. Прогноз социально-экономического развития Пермского муниципального округа Пермского края на среднесрочный период (далее - Прогноз) разрабатывается ежегодно на основе прогноза социально-экономического развития Пермского края на среднесрочный период, стратегии социально-экономического развития Пермского муниципального округа Пермского края с учетом основных направлений бюджетной и налоговой политики Пермского муниципального округа.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9427B">
        <w:rPr>
          <w:szCs w:val="28"/>
        </w:rPr>
        <w:t>4.2. Прогноз разрабатывается на период не менее трех лет. Прогноз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9427B">
        <w:rPr>
          <w:szCs w:val="28"/>
        </w:rPr>
        <w:t>4.3. Целью прогнозирования является повышение эффективности управления социально-экономическим развитием Пермского муниципального округа Пермского края за счет выявления и анализа тенденций экономического развития Пермского муниципального округа, возможных альтернатив развития в перспективе.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9427B">
        <w:rPr>
          <w:szCs w:val="28"/>
        </w:rPr>
        <w:t>4.4. Прогноз ежегодно разрабатывается финансово-экономическим управлением администрации Пермского муниципального округа Пермского края в порядке, установленном администрацией Пермского муниципального округа Пермского края.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9427B">
        <w:rPr>
          <w:szCs w:val="28"/>
        </w:rPr>
        <w:t xml:space="preserve">4.5. Прогноз утверждается администрацией Пермского муниципального округа Пермского края и предоставляется в Думу Пермского муниципального </w:t>
      </w:r>
      <w:r w:rsidRPr="0059427B">
        <w:rPr>
          <w:szCs w:val="28"/>
        </w:rPr>
        <w:lastRenderedPageBreak/>
        <w:t>округа Пермского края одновременно с проектом решения о бюджете.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59427B" w:rsidRPr="0059427B" w:rsidRDefault="0059427B" w:rsidP="00906D8C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b/>
          <w:szCs w:val="28"/>
        </w:rPr>
      </w:pPr>
      <w:r w:rsidRPr="0059427B">
        <w:rPr>
          <w:b/>
          <w:szCs w:val="28"/>
        </w:rPr>
        <w:t>V. Муниципальные программы Пермского муниципального округа Пермского края</w:t>
      </w:r>
    </w:p>
    <w:p w:rsidR="0059427B" w:rsidRPr="0059427B" w:rsidRDefault="0059427B" w:rsidP="00906D8C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szCs w:val="28"/>
        </w:rPr>
      </w:pP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9427B">
        <w:rPr>
          <w:szCs w:val="28"/>
        </w:rPr>
        <w:t>5.1. Муниципальные программы Пермского муниципального округа Пермского края (далее - программы) разрабатываются исходя из положений федеральных, региональных и муниципальных правовых актов для обеспечения достижения национальных целей развития Российской Федерации, определенных Президентом Российской Федерации, приоритетов социально-экономического развития Российской Федерации, стратегических целей, задач и приоритетов, установленных документами стратегического планирования Пермского края и Пермского муниципального округа.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9427B">
        <w:rPr>
          <w:szCs w:val="28"/>
        </w:rPr>
        <w:t>5.2. Перечень программ и порядок их разработки, реализации и оценки их эффективности утверждаются правовым актом администрации Пермского муниципального округа Пермского края.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9427B">
        <w:rPr>
          <w:szCs w:val="28"/>
        </w:rPr>
        <w:t>5.3. Глава Пермского муниципального округа Пермского края направляет в Думу Пермского муниципального округа Пермского края для рассмотрения проекты программ и предложения о внесении изменений в программы, в случае изменения объема финансовых ресурсов за счет средств бюджета Пермского муниципального округа Пермского края, одновременно с проектом бюджета Пермского муниципального округа Пермского края на очередной финансовый год и плановый период и (или) проектом о внесении изменений в бюджет Пермского муниципального округа Пермского края на очередной финансовый год и плановый период.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9427B">
        <w:rPr>
          <w:szCs w:val="28"/>
        </w:rPr>
        <w:t xml:space="preserve">Проекты программ, предложения о внесении изменений в программы, предусматривающие изменение объема финансовых ресурсов на ее реализацию за счет средств бюджета Пермского муниципального округа Пермского края на сумму более </w:t>
      </w:r>
      <w:r w:rsidR="0079488A">
        <w:rPr>
          <w:szCs w:val="28"/>
        </w:rPr>
        <w:t>трех миллионов</w:t>
      </w:r>
      <w:r w:rsidRPr="0059427B">
        <w:rPr>
          <w:szCs w:val="28"/>
        </w:rPr>
        <w:t xml:space="preserve"> рублей на текущий финансовый год рассматриваются на совместном заседании комитетов Думы Пермского муниципального округа Пермского края в соответствии с Регламентом Думы Пермского муниципального округа Пермского края.  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9427B">
        <w:rPr>
          <w:szCs w:val="28"/>
        </w:rPr>
        <w:t>5.4. Проекты программ и предложение о внесении изменений в программы рассматривается на совместном заседании комитетов Думы Пермского муниципального округа Пермского края при наличии заключения Контрольно-счетной палаты Пермского муниципального округа Пермского края.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9427B">
        <w:rPr>
          <w:szCs w:val="28"/>
        </w:rPr>
        <w:t xml:space="preserve">Контрольно-счетная палата Пермского муниципального округа Пермского края проводит экспертизу программ и предложений о внесении изменений в программы в рамках подготовки заключений на проект решения о </w:t>
      </w:r>
      <w:r w:rsidRPr="0059427B">
        <w:rPr>
          <w:szCs w:val="28"/>
        </w:rPr>
        <w:lastRenderedPageBreak/>
        <w:t xml:space="preserve">бюджете Пермского муниципального округа Пермского края на очередной финансовый год и (или) на проект решения о внесении изменений в решение о бюджете. 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9427B">
        <w:rPr>
          <w:szCs w:val="28"/>
        </w:rPr>
        <w:t>5.5. По итогам рассмотрения программ и (или) предложений о внесении изменений в программы комитеты Думы Пермского муниципального округа Пермского края принимают совместное решение, которое направляется главе Пермского муниципального округа Пермского края.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59427B" w:rsidRPr="0059427B" w:rsidRDefault="0059427B" w:rsidP="00906D8C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b/>
          <w:szCs w:val="28"/>
        </w:rPr>
      </w:pPr>
      <w:bookmarkStart w:id="3" w:name="P126"/>
      <w:bookmarkEnd w:id="3"/>
      <w:r w:rsidRPr="0059427B">
        <w:rPr>
          <w:b/>
          <w:szCs w:val="28"/>
        </w:rPr>
        <w:t>VI. Мониторинг и контроль реализации документов стратегического планирования Пермского муниципального округа Пермского края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9427B">
        <w:rPr>
          <w:szCs w:val="28"/>
        </w:rPr>
        <w:t>6.1. В целях контроля реализации документов стратегического планирования Пермского муниципального округа Пермского края администрация Пермского муниципального округа Пермского края проводит мониторинг реализации документов стратегического планирования Пермского муниципального округа Пермского края.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9427B">
        <w:rPr>
          <w:szCs w:val="28"/>
        </w:rPr>
        <w:t xml:space="preserve">6.2. Документами, в которых отражаются результаты мониторинга реализации документов стратегического планирования Пермского муниципального округа Пермского края, являются: 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9427B">
        <w:rPr>
          <w:szCs w:val="28"/>
        </w:rPr>
        <w:t>1) ежегодный отчет главы Пермского муниципального округа Пермского края о результатах своей деятельности и деятельности администрации Пермского муниципального округа Пермского края, в том числе о решении вопросов, поставленных Думой Пермского муниципального округа Пермского края.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9427B">
        <w:rPr>
          <w:szCs w:val="28"/>
        </w:rPr>
        <w:t>В ежегодном отчете главы Пермского муниципального округа Пермского края отражаются результаты мониторинга целевых показателей, характеризующих достижение целей Плана мероприятий;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9427B">
        <w:rPr>
          <w:szCs w:val="28"/>
        </w:rPr>
        <w:t>Порядок заслушивания ежегодного отчёта главы Пермского муниципального округа Пермского края и сроки его предоставления в Думу Пермского муниципального округа Пермского края, устанавливаются решением Думы Пермского муниципального округа Пермского края.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9427B">
        <w:rPr>
          <w:szCs w:val="28"/>
        </w:rPr>
        <w:t>2) сводный годовой доклад о ходе реализации и об оценке эффективности реализации муниципальных программ.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9427B">
        <w:rPr>
          <w:szCs w:val="28"/>
        </w:rPr>
        <w:t>В сводном годовом докладе отражаются результаты мониторинга показателей, характеризующих достижение целей, задач и механизмов реализации Плана мероприятий, нашедших отражение в муниципальных программах.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9427B">
        <w:rPr>
          <w:szCs w:val="28"/>
        </w:rPr>
        <w:t xml:space="preserve">Сводный годовой доклад о ходе реализации и об оценке эффективности реализации муниципальных программ представляется главой Пермского муниципального округа Пермского края в Думу Пермского муниципального </w:t>
      </w:r>
      <w:r w:rsidRPr="0059427B">
        <w:rPr>
          <w:szCs w:val="28"/>
        </w:rPr>
        <w:lastRenderedPageBreak/>
        <w:t>округа Пермского края не позднее 15 мая года, следующего за отчетным периодом.</w:t>
      </w: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59427B" w:rsidRPr="0059427B" w:rsidRDefault="0059427B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490401" w:rsidRPr="009215B7" w:rsidRDefault="00490401" w:rsidP="005942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sectPr w:rsidR="00490401" w:rsidRPr="009215B7" w:rsidSect="00706408">
      <w:footerReference w:type="default" r:id="rId13"/>
      <w:pgSz w:w="11906" w:h="16838" w:code="9"/>
      <w:pgMar w:top="1134" w:right="851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621" w:rsidRDefault="00DB4621" w:rsidP="00DA5614">
      <w:r>
        <w:separator/>
      </w:r>
    </w:p>
  </w:endnote>
  <w:endnote w:type="continuationSeparator" w:id="0">
    <w:p w:rsidR="00DB4621" w:rsidRDefault="00DB4621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DBE" w:rsidRDefault="00902384" w:rsidP="0023189A">
    <w:pPr>
      <w:pStyle w:val="af"/>
      <w:jc w:val="right"/>
    </w:pPr>
    <w:r w:rsidRPr="0023189A">
      <w:rPr>
        <w:sz w:val="24"/>
        <w:szCs w:val="24"/>
      </w:rPr>
      <w:fldChar w:fldCharType="begin"/>
    </w:r>
    <w:r w:rsidR="00253DBE"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FF0C29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621" w:rsidRDefault="00DB4621" w:rsidP="00DA5614">
      <w:r>
        <w:separator/>
      </w:r>
    </w:p>
  </w:footnote>
  <w:footnote w:type="continuationSeparator" w:id="0">
    <w:p w:rsidR="00DB4621" w:rsidRDefault="00DB4621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BB665DC"/>
    <w:multiLevelType w:val="hybridMultilevel"/>
    <w:tmpl w:val="A964ED22"/>
    <w:lvl w:ilvl="0" w:tplc="C35C19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366551B"/>
    <w:multiLevelType w:val="hybridMultilevel"/>
    <w:tmpl w:val="BEE87B70"/>
    <w:lvl w:ilvl="0" w:tplc="9A9488E8">
      <w:start w:val="1"/>
      <w:numFmt w:val="decimal"/>
      <w:lvlText w:val="17.%1.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75C55B8"/>
    <w:multiLevelType w:val="hybridMultilevel"/>
    <w:tmpl w:val="82FCA06E"/>
    <w:lvl w:ilvl="0" w:tplc="AC828746">
      <w:start w:val="1"/>
      <w:numFmt w:val="decimal"/>
      <w:lvlText w:val="13.%1."/>
      <w:lvlJc w:val="left"/>
      <w:pPr>
        <w:ind w:left="1014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29" w:hanging="360"/>
      </w:pPr>
    </w:lvl>
    <w:lvl w:ilvl="2" w:tplc="0419001B" w:tentative="1">
      <w:start w:val="1"/>
      <w:numFmt w:val="lowerRoman"/>
      <w:lvlText w:val="%3."/>
      <w:lvlJc w:val="right"/>
      <w:pPr>
        <w:ind w:left="10949" w:hanging="180"/>
      </w:pPr>
    </w:lvl>
    <w:lvl w:ilvl="3" w:tplc="0419000F" w:tentative="1">
      <w:start w:val="1"/>
      <w:numFmt w:val="decimal"/>
      <w:lvlText w:val="%4."/>
      <w:lvlJc w:val="left"/>
      <w:pPr>
        <w:ind w:left="11669" w:hanging="360"/>
      </w:pPr>
    </w:lvl>
    <w:lvl w:ilvl="4" w:tplc="04190019" w:tentative="1">
      <w:start w:val="1"/>
      <w:numFmt w:val="lowerLetter"/>
      <w:lvlText w:val="%5."/>
      <w:lvlJc w:val="left"/>
      <w:pPr>
        <w:ind w:left="12389" w:hanging="360"/>
      </w:pPr>
    </w:lvl>
    <w:lvl w:ilvl="5" w:tplc="0419001B" w:tentative="1">
      <w:start w:val="1"/>
      <w:numFmt w:val="lowerRoman"/>
      <w:lvlText w:val="%6."/>
      <w:lvlJc w:val="right"/>
      <w:pPr>
        <w:ind w:left="13109" w:hanging="180"/>
      </w:pPr>
    </w:lvl>
    <w:lvl w:ilvl="6" w:tplc="0419000F" w:tentative="1">
      <w:start w:val="1"/>
      <w:numFmt w:val="decimal"/>
      <w:lvlText w:val="%7."/>
      <w:lvlJc w:val="left"/>
      <w:pPr>
        <w:ind w:left="13829" w:hanging="360"/>
      </w:pPr>
    </w:lvl>
    <w:lvl w:ilvl="7" w:tplc="04190019" w:tentative="1">
      <w:start w:val="1"/>
      <w:numFmt w:val="lowerLetter"/>
      <w:lvlText w:val="%8."/>
      <w:lvlJc w:val="left"/>
      <w:pPr>
        <w:ind w:left="14549" w:hanging="360"/>
      </w:pPr>
    </w:lvl>
    <w:lvl w:ilvl="8" w:tplc="0419001B" w:tentative="1">
      <w:start w:val="1"/>
      <w:numFmt w:val="lowerRoman"/>
      <w:lvlText w:val="%9."/>
      <w:lvlJc w:val="right"/>
      <w:pPr>
        <w:ind w:left="15269" w:hanging="180"/>
      </w:pPr>
    </w:lvl>
  </w:abstractNum>
  <w:abstractNum w:abstractNumId="6">
    <w:nsid w:val="185F17A9"/>
    <w:multiLevelType w:val="hybridMultilevel"/>
    <w:tmpl w:val="04324D84"/>
    <w:lvl w:ilvl="0" w:tplc="50961AF8">
      <w:start w:val="1"/>
      <w:numFmt w:val="decimal"/>
      <w:lvlText w:val="18.%1."/>
      <w:lvlJc w:val="left"/>
      <w:pPr>
        <w:ind w:left="3621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E6424EF"/>
    <w:multiLevelType w:val="hybridMultilevel"/>
    <w:tmpl w:val="5D0ADB9A"/>
    <w:lvl w:ilvl="0" w:tplc="F8905E6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2B508E"/>
    <w:multiLevelType w:val="hybridMultilevel"/>
    <w:tmpl w:val="1D0A9346"/>
    <w:lvl w:ilvl="0" w:tplc="5008AA42">
      <w:start w:val="1"/>
      <w:numFmt w:val="decimal"/>
      <w:lvlText w:val="14.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30AB6"/>
    <w:multiLevelType w:val="hybridMultilevel"/>
    <w:tmpl w:val="90C8EDA8"/>
    <w:lvl w:ilvl="0" w:tplc="137AB4B8">
      <w:start w:val="1"/>
      <w:numFmt w:val="decimal"/>
      <w:lvlText w:val="10.%1.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450284B"/>
    <w:multiLevelType w:val="hybridMultilevel"/>
    <w:tmpl w:val="0E9494D4"/>
    <w:lvl w:ilvl="0" w:tplc="1AEE7410">
      <w:start w:val="1"/>
      <w:numFmt w:val="decimal"/>
      <w:lvlText w:val="3.%1.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CC6F3B"/>
    <w:multiLevelType w:val="hybridMultilevel"/>
    <w:tmpl w:val="190C2FE2"/>
    <w:lvl w:ilvl="0" w:tplc="3B3A6B8C">
      <w:start w:val="1"/>
      <w:numFmt w:val="decimal"/>
      <w:lvlText w:val="11.%1."/>
      <w:lvlJc w:val="left"/>
      <w:pPr>
        <w:ind w:left="298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85399"/>
    <w:multiLevelType w:val="hybridMultilevel"/>
    <w:tmpl w:val="FFA65246"/>
    <w:lvl w:ilvl="0" w:tplc="DF8A45CE">
      <w:start w:val="1"/>
      <w:numFmt w:val="decimal"/>
      <w:lvlText w:val="9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42A02DB3"/>
    <w:multiLevelType w:val="hybridMultilevel"/>
    <w:tmpl w:val="C14276A8"/>
    <w:lvl w:ilvl="0" w:tplc="34DC267C">
      <w:start w:val="1"/>
      <w:numFmt w:val="decimal"/>
      <w:lvlText w:val="6.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60147"/>
    <w:multiLevelType w:val="hybridMultilevel"/>
    <w:tmpl w:val="C43A7314"/>
    <w:lvl w:ilvl="0" w:tplc="5D806952">
      <w:start w:val="1"/>
      <w:numFmt w:val="decimal"/>
      <w:lvlText w:val="8.%1.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F095979"/>
    <w:multiLevelType w:val="multilevel"/>
    <w:tmpl w:val="2EBAFF9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21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24730B5"/>
    <w:multiLevelType w:val="hybridMultilevel"/>
    <w:tmpl w:val="F3BC2D7E"/>
    <w:lvl w:ilvl="0" w:tplc="821C0AAE">
      <w:start w:val="1"/>
      <w:numFmt w:val="decimal"/>
      <w:lvlText w:val="5.%1."/>
      <w:lvlJc w:val="left"/>
      <w:pPr>
        <w:ind w:left="107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4797F28"/>
    <w:multiLevelType w:val="hybridMultilevel"/>
    <w:tmpl w:val="D8AE0A44"/>
    <w:lvl w:ilvl="0" w:tplc="171CDD92">
      <w:start w:val="1"/>
      <w:numFmt w:val="decimal"/>
      <w:lvlText w:val="15.%1.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5061DCF"/>
    <w:multiLevelType w:val="hybridMultilevel"/>
    <w:tmpl w:val="94A06B2C"/>
    <w:lvl w:ilvl="0" w:tplc="5FCC89A2">
      <w:start w:val="1"/>
      <w:numFmt w:val="decimal"/>
      <w:lvlText w:val="12.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B54BF4"/>
    <w:multiLevelType w:val="hybridMultilevel"/>
    <w:tmpl w:val="2808FD84"/>
    <w:lvl w:ilvl="0" w:tplc="E954CF6A">
      <w:start w:val="1"/>
      <w:numFmt w:val="decimal"/>
      <w:lvlText w:val="16.%1.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25A63"/>
    <w:multiLevelType w:val="hybridMultilevel"/>
    <w:tmpl w:val="B058B81C"/>
    <w:lvl w:ilvl="0" w:tplc="6E0C3920">
      <w:start w:val="1"/>
      <w:numFmt w:val="decimal"/>
      <w:lvlText w:val="7.%1."/>
      <w:lvlJc w:val="left"/>
      <w:pPr>
        <w:ind w:left="242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56237D"/>
    <w:multiLevelType w:val="hybridMultilevel"/>
    <w:tmpl w:val="5734F290"/>
    <w:lvl w:ilvl="0" w:tplc="81D2D50C">
      <w:start w:val="1"/>
      <w:numFmt w:val="decimal"/>
      <w:lvlText w:val="4.%1."/>
      <w:lvlJc w:val="left"/>
      <w:pPr>
        <w:ind w:left="185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29"/>
  </w:num>
  <w:num w:numId="4">
    <w:abstractNumId w:val="14"/>
  </w:num>
  <w:num w:numId="5">
    <w:abstractNumId w:val="0"/>
  </w:num>
  <w:num w:numId="6">
    <w:abstractNumId w:val="2"/>
  </w:num>
  <w:num w:numId="7">
    <w:abstractNumId w:val="9"/>
  </w:num>
  <w:num w:numId="8">
    <w:abstractNumId w:val="31"/>
  </w:num>
  <w:num w:numId="9">
    <w:abstractNumId w:val="17"/>
  </w:num>
  <w:num w:numId="10">
    <w:abstractNumId w:val="30"/>
  </w:num>
  <w:num w:numId="11">
    <w:abstractNumId w:val="7"/>
  </w:num>
  <w:num w:numId="12">
    <w:abstractNumId w:val="28"/>
  </w:num>
  <w:num w:numId="13">
    <w:abstractNumId w:val="4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27"/>
  </w:num>
  <w:num w:numId="18">
    <w:abstractNumId w:val="26"/>
  </w:num>
  <w:num w:numId="19">
    <w:abstractNumId w:val="15"/>
  </w:num>
  <w:num w:numId="20">
    <w:abstractNumId w:val="25"/>
  </w:num>
  <w:num w:numId="21">
    <w:abstractNumId w:val="5"/>
  </w:num>
  <w:num w:numId="22">
    <w:abstractNumId w:val="18"/>
  </w:num>
  <w:num w:numId="23">
    <w:abstractNumId w:val="8"/>
  </w:num>
  <w:num w:numId="24">
    <w:abstractNumId w:val="16"/>
  </w:num>
  <w:num w:numId="25">
    <w:abstractNumId w:val="13"/>
  </w:num>
  <w:num w:numId="26">
    <w:abstractNumId w:val="22"/>
  </w:num>
  <w:num w:numId="27">
    <w:abstractNumId w:val="19"/>
  </w:num>
  <w:num w:numId="28">
    <w:abstractNumId w:val="11"/>
  </w:num>
  <w:num w:numId="29">
    <w:abstractNumId w:val="24"/>
  </w:num>
  <w:num w:numId="30">
    <w:abstractNumId w:val="10"/>
  </w:num>
  <w:num w:numId="31">
    <w:abstractNumId w:val="23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1C82"/>
    <w:rsid w:val="00005050"/>
    <w:rsid w:val="000121AB"/>
    <w:rsid w:val="00020A41"/>
    <w:rsid w:val="00040109"/>
    <w:rsid w:val="00047576"/>
    <w:rsid w:val="00053764"/>
    <w:rsid w:val="00062005"/>
    <w:rsid w:val="000761C9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398C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26B2D"/>
    <w:rsid w:val="0023189A"/>
    <w:rsid w:val="00236D0A"/>
    <w:rsid w:val="002409D0"/>
    <w:rsid w:val="0024127C"/>
    <w:rsid w:val="00241EF9"/>
    <w:rsid w:val="002514A8"/>
    <w:rsid w:val="00253DBE"/>
    <w:rsid w:val="00256138"/>
    <w:rsid w:val="0026564B"/>
    <w:rsid w:val="002674B5"/>
    <w:rsid w:val="00282407"/>
    <w:rsid w:val="00283A12"/>
    <w:rsid w:val="00295B8B"/>
    <w:rsid w:val="00295BF3"/>
    <w:rsid w:val="0029752E"/>
    <w:rsid w:val="002A60D6"/>
    <w:rsid w:val="002A721E"/>
    <w:rsid w:val="002B1A2D"/>
    <w:rsid w:val="002C1A0E"/>
    <w:rsid w:val="002C5595"/>
    <w:rsid w:val="002D35BC"/>
    <w:rsid w:val="002E3659"/>
    <w:rsid w:val="002F7765"/>
    <w:rsid w:val="003023F0"/>
    <w:rsid w:val="00303D8F"/>
    <w:rsid w:val="003043D0"/>
    <w:rsid w:val="003131FA"/>
    <w:rsid w:val="003266FA"/>
    <w:rsid w:val="00327466"/>
    <w:rsid w:val="00331044"/>
    <w:rsid w:val="00332E76"/>
    <w:rsid w:val="00333529"/>
    <w:rsid w:val="00343EB1"/>
    <w:rsid w:val="003501A6"/>
    <w:rsid w:val="003511AE"/>
    <w:rsid w:val="00352835"/>
    <w:rsid w:val="00355410"/>
    <w:rsid w:val="00355BA2"/>
    <w:rsid w:val="00360E09"/>
    <w:rsid w:val="00363F18"/>
    <w:rsid w:val="00366605"/>
    <w:rsid w:val="00367904"/>
    <w:rsid w:val="003717C8"/>
    <w:rsid w:val="003755CE"/>
    <w:rsid w:val="00380DE1"/>
    <w:rsid w:val="00381F08"/>
    <w:rsid w:val="003822F8"/>
    <w:rsid w:val="0038327D"/>
    <w:rsid w:val="0038719B"/>
    <w:rsid w:val="00387BC5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4A1F"/>
    <w:rsid w:val="003D528E"/>
    <w:rsid w:val="003D676E"/>
    <w:rsid w:val="003E5EAA"/>
    <w:rsid w:val="003F10E8"/>
    <w:rsid w:val="003F18C5"/>
    <w:rsid w:val="003F4495"/>
    <w:rsid w:val="003F44B2"/>
    <w:rsid w:val="00406607"/>
    <w:rsid w:val="00417BA7"/>
    <w:rsid w:val="00420604"/>
    <w:rsid w:val="004206FE"/>
    <w:rsid w:val="00421CC6"/>
    <w:rsid w:val="00427371"/>
    <w:rsid w:val="00431D3F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65695"/>
    <w:rsid w:val="00470AFA"/>
    <w:rsid w:val="004866BC"/>
    <w:rsid w:val="0048757B"/>
    <w:rsid w:val="00490401"/>
    <w:rsid w:val="0049130A"/>
    <w:rsid w:val="00494227"/>
    <w:rsid w:val="004974BF"/>
    <w:rsid w:val="004A42F0"/>
    <w:rsid w:val="004B0B3E"/>
    <w:rsid w:val="004B6B07"/>
    <w:rsid w:val="004C6CE4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1200"/>
    <w:rsid w:val="00573AC7"/>
    <w:rsid w:val="00574AAB"/>
    <w:rsid w:val="00577443"/>
    <w:rsid w:val="00583B22"/>
    <w:rsid w:val="00584C2B"/>
    <w:rsid w:val="0059427B"/>
    <w:rsid w:val="005A1177"/>
    <w:rsid w:val="005A1BCF"/>
    <w:rsid w:val="005A5842"/>
    <w:rsid w:val="005C27F9"/>
    <w:rsid w:val="005C2CCB"/>
    <w:rsid w:val="005C2DA0"/>
    <w:rsid w:val="005C428F"/>
    <w:rsid w:val="005C7089"/>
    <w:rsid w:val="005D6783"/>
    <w:rsid w:val="005E6154"/>
    <w:rsid w:val="005F0138"/>
    <w:rsid w:val="005F2C65"/>
    <w:rsid w:val="005F4FC1"/>
    <w:rsid w:val="00604533"/>
    <w:rsid w:val="00612527"/>
    <w:rsid w:val="00624AD1"/>
    <w:rsid w:val="006301BF"/>
    <w:rsid w:val="0063488E"/>
    <w:rsid w:val="00645324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3A01"/>
    <w:rsid w:val="006A5695"/>
    <w:rsid w:val="006B03C5"/>
    <w:rsid w:val="006C39F7"/>
    <w:rsid w:val="006D164A"/>
    <w:rsid w:val="006D5596"/>
    <w:rsid w:val="006E0682"/>
    <w:rsid w:val="006E0B08"/>
    <w:rsid w:val="006E4C26"/>
    <w:rsid w:val="006F406E"/>
    <w:rsid w:val="006F66D5"/>
    <w:rsid w:val="007002DC"/>
    <w:rsid w:val="0070042E"/>
    <w:rsid w:val="00706408"/>
    <w:rsid w:val="00706813"/>
    <w:rsid w:val="0071162B"/>
    <w:rsid w:val="00717127"/>
    <w:rsid w:val="00720362"/>
    <w:rsid w:val="007222CA"/>
    <w:rsid w:val="00722801"/>
    <w:rsid w:val="007228D8"/>
    <w:rsid w:val="00735A14"/>
    <w:rsid w:val="00740ECD"/>
    <w:rsid w:val="00742394"/>
    <w:rsid w:val="00780D23"/>
    <w:rsid w:val="00784AC5"/>
    <w:rsid w:val="0079448D"/>
    <w:rsid w:val="0079488A"/>
    <w:rsid w:val="007A1921"/>
    <w:rsid w:val="007A212B"/>
    <w:rsid w:val="007B2B65"/>
    <w:rsid w:val="007C1922"/>
    <w:rsid w:val="007C3B15"/>
    <w:rsid w:val="007D5615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36B7"/>
    <w:rsid w:val="008940A0"/>
    <w:rsid w:val="00894928"/>
    <w:rsid w:val="008B4D57"/>
    <w:rsid w:val="008B730F"/>
    <w:rsid w:val="008C1D56"/>
    <w:rsid w:val="008E47AC"/>
    <w:rsid w:val="008E50E8"/>
    <w:rsid w:val="00902384"/>
    <w:rsid w:val="00903693"/>
    <w:rsid w:val="00904FDC"/>
    <w:rsid w:val="009065EA"/>
    <w:rsid w:val="00906D8C"/>
    <w:rsid w:val="00911E50"/>
    <w:rsid w:val="00912E18"/>
    <w:rsid w:val="009131B1"/>
    <w:rsid w:val="00915018"/>
    <w:rsid w:val="00917135"/>
    <w:rsid w:val="00920114"/>
    <w:rsid w:val="00920960"/>
    <w:rsid w:val="009215B7"/>
    <w:rsid w:val="00930476"/>
    <w:rsid w:val="00941EDB"/>
    <w:rsid w:val="00945A9F"/>
    <w:rsid w:val="009462A2"/>
    <w:rsid w:val="00966659"/>
    <w:rsid w:val="00970BF4"/>
    <w:rsid w:val="00971777"/>
    <w:rsid w:val="00990701"/>
    <w:rsid w:val="00991DBF"/>
    <w:rsid w:val="00995E82"/>
    <w:rsid w:val="00996CA3"/>
    <w:rsid w:val="009A127A"/>
    <w:rsid w:val="009A1E2A"/>
    <w:rsid w:val="009A7BC0"/>
    <w:rsid w:val="009B6AC8"/>
    <w:rsid w:val="009D5A5D"/>
    <w:rsid w:val="009D5ED0"/>
    <w:rsid w:val="009D75C3"/>
    <w:rsid w:val="009D78EE"/>
    <w:rsid w:val="009F1443"/>
    <w:rsid w:val="009F20DB"/>
    <w:rsid w:val="009F4BB8"/>
    <w:rsid w:val="009F7AC2"/>
    <w:rsid w:val="00A00A77"/>
    <w:rsid w:val="00A1365E"/>
    <w:rsid w:val="00A1686A"/>
    <w:rsid w:val="00A16D73"/>
    <w:rsid w:val="00A260B1"/>
    <w:rsid w:val="00A317F0"/>
    <w:rsid w:val="00A355C4"/>
    <w:rsid w:val="00A35DE8"/>
    <w:rsid w:val="00A4342D"/>
    <w:rsid w:val="00A44C1A"/>
    <w:rsid w:val="00A52A67"/>
    <w:rsid w:val="00A571F8"/>
    <w:rsid w:val="00A70A5C"/>
    <w:rsid w:val="00AA2F24"/>
    <w:rsid w:val="00AB03D3"/>
    <w:rsid w:val="00AB1D3E"/>
    <w:rsid w:val="00AB54A7"/>
    <w:rsid w:val="00AB6EB1"/>
    <w:rsid w:val="00AC42FA"/>
    <w:rsid w:val="00AD16D0"/>
    <w:rsid w:val="00AD1D11"/>
    <w:rsid w:val="00AD1D17"/>
    <w:rsid w:val="00AD48C8"/>
    <w:rsid w:val="00AE2AE3"/>
    <w:rsid w:val="00AE5A73"/>
    <w:rsid w:val="00AF369A"/>
    <w:rsid w:val="00AF4B4D"/>
    <w:rsid w:val="00AF4EB4"/>
    <w:rsid w:val="00B002ED"/>
    <w:rsid w:val="00B03348"/>
    <w:rsid w:val="00B13481"/>
    <w:rsid w:val="00B33CDA"/>
    <w:rsid w:val="00B3729E"/>
    <w:rsid w:val="00B45CAA"/>
    <w:rsid w:val="00B46762"/>
    <w:rsid w:val="00B5121F"/>
    <w:rsid w:val="00B54D9C"/>
    <w:rsid w:val="00B7636E"/>
    <w:rsid w:val="00B804A0"/>
    <w:rsid w:val="00B8367D"/>
    <w:rsid w:val="00B91744"/>
    <w:rsid w:val="00B93A5D"/>
    <w:rsid w:val="00B94C25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D799E"/>
    <w:rsid w:val="00BE13FC"/>
    <w:rsid w:val="00BE4950"/>
    <w:rsid w:val="00C06726"/>
    <w:rsid w:val="00C11508"/>
    <w:rsid w:val="00C210E9"/>
    <w:rsid w:val="00C21B12"/>
    <w:rsid w:val="00C22124"/>
    <w:rsid w:val="00C50DDE"/>
    <w:rsid w:val="00C5620E"/>
    <w:rsid w:val="00C60087"/>
    <w:rsid w:val="00C64C79"/>
    <w:rsid w:val="00C75CF2"/>
    <w:rsid w:val="00C859AA"/>
    <w:rsid w:val="00C92A2A"/>
    <w:rsid w:val="00C955F1"/>
    <w:rsid w:val="00CA0B9C"/>
    <w:rsid w:val="00CA4415"/>
    <w:rsid w:val="00CA4D1A"/>
    <w:rsid w:val="00CB27EF"/>
    <w:rsid w:val="00CB421F"/>
    <w:rsid w:val="00CB4B6B"/>
    <w:rsid w:val="00CB743C"/>
    <w:rsid w:val="00CB7CFD"/>
    <w:rsid w:val="00CC4C83"/>
    <w:rsid w:val="00CC69AA"/>
    <w:rsid w:val="00CE34DE"/>
    <w:rsid w:val="00CE58A2"/>
    <w:rsid w:val="00CE7E9F"/>
    <w:rsid w:val="00CF1431"/>
    <w:rsid w:val="00CF22B7"/>
    <w:rsid w:val="00CF402D"/>
    <w:rsid w:val="00D00484"/>
    <w:rsid w:val="00D01746"/>
    <w:rsid w:val="00D1660C"/>
    <w:rsid w:val="00D16E9F"/>
    <w:rsid w:val="00D21EEE"/>
    <w:rsid w:val="00D2232E"/>
    <w:rsid w:val="00D22E6A"/>
    <w:rsid w:val="00D30CA9"/>
    <w:rsid w:val="00D3299C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94FA1"/>
    <w:rsid w:val="00DA2868"/>
    <w:rsid w:val="00DA5614"/>
    <w:rsid w:val="00DB4283"/>
    <w:rsid w:val="00DB4621"/>
    <w:rsid w:val="00DC7698"/>
    <w:rsid w:val="00DD2A77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53F2A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44F"/>
    <w:rsid w:val="00F85CEE"/>
    <w:rsid w:val="00F96FE3"/>
    <w:rsid w:val="00FA3C40"/>
    <w:rsid w:val="00FB163F"/>
    <w:rsid w:val="00FB33CE"/>
    <w:rsid w:val="00FB3AA3"/>
    <w:rsid w:val="00FD1C66"/>
    <w:rsid w:val="00FE450A"/>
    <w:rsid w:val="00FE5D3A"/>
    <w:rsid w:val="00FE6CAD"/>
    <w:rsid w:val="00FE6D86"/>
    <w:rsid w:val="00FF0C29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14E1D6-E60E-4FEC-B1EC-C919FAE6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401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902384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902384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rsid w:val="00902384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902384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rsid w:val="00902384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link w:val="ab"/>
    <w:uiPriority w:val="99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d">
    <w:name w:val="header"/>
    <w:basedOn w:val="a"/>
    <w:link w:val="ae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A5614"/>
    <w:rPr>
      <w:sz w:val="28"/>
    </w:rPr>
  </w:style>
  <w:style w:type="paragraph" w:styleId="af">
    <w:name w:val="footer"/>
    <w:basedOn w:val="a"/>
    <w:link w:val="af0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5D678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D6783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1">
    <w:name w:val="Table Grid"/>
    <w:basedOn w:val="a1"/>
    <w:uiPriority w:val="39"/>
    <w:rsid w:val="005D67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Текст выноски Знак"/>
    <w:basedOn w:val="a0"/>
    <w:link w:val="aa"/>
    <w:uiPriority w:val="99"/>
    <w:semiHidden/>
    <w:rsid w:val="005D678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678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5D67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5D67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49CB8021F87A70084BB56F1F7BFB7EAEC06605BB7567A84FEEC5BAB050D257179792122DF06437F807817CD706EC9B1B0ECC01395FB754F04DCB0F36T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rmraio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449CB8021F87A70084BAB620917A675A2C83101BD746DFB13BBC3EDEF00D40245D7CC4B6CBD7736FB19837DD630T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49CB8021F87A70084BAB620917A675A2C83101BD746DFB13BBC3EDEF00D40257D794476EB4693EFA0CD52C9058B5C85645C1002E43B7553ETDD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832DB-6966-4290-A2E2-37F14698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332</TotalTime>
  <Pages>1</Pages>
  <Words>2639</Words>
  <Characters>15044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Kazakova</cp:lastModifiedBy>
  <cp:revision>23</cp:revision>
  <cp:lastPrinted>2023-08-25T04:42:00Z</cp:lastPrinted>
  <dcterms:created xsi:type="dcterms:W3CDTF">2023-05-15T08:00:00Z</dcterms:created>
  <dcterms:modified xsi:type="dcterms:W3CDTF">2023-08-25T04:43:00Z</dcterms:modified>
</cp:coreProperties>
</file>